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C28D4" w14:textId="0BBE17A1" w:rsidR="001C7766" w:rsidRDefault="001C7766" w:rsidP="001C7766">
      <w:r>
        <w:t>Solved Case: Myofibrillar Myopathy</w:t>
      </w:r>
    </w:p>
    <w:p w14:paraId="169D2680" w14:textId="2DD0AECA" w:rsidR="008B3EAA" w:rsidRDefault="008B3EAA" w:rsidP="001C7766">
      <w:r>
        <w:t>Bruce R. Korf</w:t>
      </w:r>
      <w:r w:rsidR="002B207A">
        <w:t xml:space="preserve"> for the UAB Undiagnosed Diseases Program,</w:t>
      </w:r>
      <w:r>
        <w:t xml:space="preserve">  University of Alabama at Birmingham, Birmingham, AL.</w:t>
      </w:r>
      <w:bookmarkStart w:id="0" w:name="_GoBack"/>
      <w:bookmarkEnd w:id="0"/>
    </w:p>
    <w:p w14:paraId="2EC04226" w14:textId="4433C809" w:rsidR="00EF34D2" w:rsidRPr="002D0139" w:rsidRDefault="001C7766" w:rsidP="00EA390D">
      <w:pPr>
        <w:spacing w:before="240"/>
      </w:pPr>
      <w:r>
        <w:t xml:space="preserve">A </w:t>
      </w:r>
      <w:r w:rsidR="00D5511C">
        <w:t>69-year-old</w:t>
      </w:r>
      <w:r>
        <w:t xml:space="preserve"> man was referred</w:t>
      </w:r>
      <w:r w:rsidR="00D5511C">
        <w:t xml:space="preserve"> for evaluation</w:t>
      </w:r>
      <w:r>
        <w:t xml:space="preserve"> </w:t>
      </w:r>
      <w:r w:rsidR="00D5511C">
        <w:t>of</w:t>
      </w:r>
      <w:r>
        <w:t xml:space="preserve"> chronic leg pain, numbness and weakness in the lower extremities, gait disturbance, and elevated creatine kinase.    </w:t>
      </w:r>
      <w:r w:rsidR="005719F8">
        <w:t>Symptoms began at about age 61.  He was diagnosed by MRI as having lumbar spinal stenosis and underwent surgery with relief of symptoms.  Four years later, however, his symptoms returned, this time without evidence of spinal stenosis.  He developed progressive pain and weakness, as well as foot numbness</w:t>
      </w:r>
      <w:r w:rsidR="008B3EAA">
        <w:t xml:space="preserve"> and was</w:t>
      </w:r>
      <w:r w:rsidR="005719F8">
        <w:t xml:space="preserve"> diagnos</w:t>
      </w:r>
      <w:r w:rsidR="008B3EAA">
        <w:t>ed</w:t>
      </w:r>
      <w:r w:rsidR="005719F8">
        <w:t xml:space="preserve"> as having diabetes mellitus.  Lab testing revealed an increased creatine kinase of 1200 and aldolase of 16.3, and muscle biopsy showed neurogenic atrophy but no other findings.  Follow-up labs showed persistent increased CK</w:t>
      </w:r>
      <w:r w:rsidR="00D5511C">
        <w:t xml:space="preserve"> and aldolase</w:t>
      </w:r>
      <w:r w:rsidR="005719F8">
        <w:t>.  He developed increased pain, stiffness, and difficulty walking, as well as calf tenderness.  Evaluation at another hospital showed increased CK and aldolase, ANA positive at 1:160, EMG showing chronic denervation suggestive of multilevel radiculopathy.  At age 68 he reported fatigue and dyspnea</w:t>
      </w:r>
      <w:r w:rsidR="008B3EAA">
        <w:t xml:space="preserve">.  Pulmonary function testing initially showed impairment, but on repeat was normal and cardiac evaluation was unrevealing.   </w:t>
      </w:r>
      <w:r w:rsidR="007E42C6">
        <w:t xml:space="preserve">There had been a history of muscle pain associated with statin use, though he was no longer taking statins.  Pharmacogenetic testing for </w:t>
      </w:r>
      <w:r w:rsidR="007E42C6" w:rsidRPr="002B76E4">
        <w:rPr>
          <w:i/>
        </w:rPr>
        <w:t>SLCO1B1</w:t>
      </w:r>
      <w:r w:rsidR="007E42C6">
        <w:t xml:space="preserve"> genotyping revealed *1B/*15, suggesting risk of statin-associated myopathy.  </w:t>
      </w:r>
      <w:r w:rsidR="003760E6">
        <w:t>Clinical diagnoses in consideration included effects of statin myopathy, though this did not explain the current symptoms</w:t>
      </w:r>
      <w:r w:rsidR="003F77C3">
        <w:t>; effects of diabetes mellitus; multiple radiculopathy.  The persistent increase in CPK and aldolase, however, suggested a primary muscle disorder needed to be considered</w:t>
      </w:r>
      <w:r w:rsidR="00BF6555">
        <w:t xml:space="preserve"> </w:t>
      </w:r>
      <w:proofErr w:type="gramStart"/>
      <w:r w:rsidR="00BF6555">
        <w:t>in spite of</w:t>
      </w:r>
      <w:proofErr w:type="gramEnd"/>
      <w:r w:rsidR="00BF6555">
        <w:t xml:space="preserve"> the previous unrevealing muscle biopsy</w:t>
      </w:r>
      <w:r w:rsidR="003F77C3">
        <w:t xml:space="preserve">.  </w:t>
      </w:r>
      <w:r w:rsidR="008B3EAA">
        <w:t xml:space="preserve">A neuromuscular genetic testing panel </w:t>
      </w:r>
      <w:r w:rsidR="00BF6555">
        <w:t xml:space="preserve">was sent and </w:t>
      </w:r>
      <w:r w:rsidR="008B3EAA">
        <w:t xml:space="preserve">revealed </w:t>
      </w:r>
      <w:r w:rsidR="00EF34D2">
        <w:t>three</w:t>
      </w:r>
      <w:r w:rsidR="008B3EAA">
        <w:t xml:space="preserve"> variant</w:t>
      </w:r>
      <w:r w:rsidR="00EF34D2">
        <w:t>s</w:t>
      </w:r>
      <w:r w:rsidR="008B3EAA">
        <w:t xml:space="preserve"> of unknown significance</w:t>
      </w:r>
      <w:r w:rsidR="00EF34D2">
        <w:t xml:space="preserve">.  </w:t>
      </w:r>
      <w:r w:rsidR="009378DF">
        <w:t xml:space="preserve">One was in the </w:t>
      </w:r>
      <w:proofErr w:type="spellStart"/>
      <w:r w:rsidR="009378DF">
        <w:t>dysferlin</w:t>
      </w:r>
      <w:proofErr w:type="spellEnd"/>
      <w:r w:rsidR="009378DF">
        <w:t xml:space="preserve"> gene, </w:t>
      </w:r>
      <w:r w:rsidR="009378DF">
        <w:rPr>
          <w:i/>
        </w:rPr>
        <w:t>DYS,</w:t>
      </w:r>
      <w:r w:rsidR="00085BC7">
        <w:rPr>
          <w:i/>
        </w:rPr>
        <w:t xml:space="preserve"> </w:t>
      </w:r>
      <w:r w:rsidR="009378DF">
        <w:t>c.3011A&gt;G (</w:t>
      </w:r>
      <w:proofErr w:type="gramStart"/>
      <w:r w:rsidR="009378DF">
        <w:t>p.Asn</w:t>
      </w:r>
      <w:proofErr w:type="gramEnd"/>
      <w:r w:rsidR="009378DF">
        <w:t>1004Ser)</w:t>
      </w:r>
      <w:r w:rsidR="00EA390D">
        <w:t xml:space="preserve">; another was in </w:t>
      </w:r>
      <w:r w:rsidR="00EA390D">
        <w:rPr>
          <w:i/>
        </w:rPr>
        <w:t>LARGE1,</w:t>
      </w:r>
      <w:r w:rsidR="00EA390D">
        <w:t xml:space="preserve"> </w:t>
      </w:r>
      <w:r w:rsidR="003C2630">
        <w:t xml:space="preserve">1420G&gt;A (p.Val474Ile); a third was in </w:t>
      </w:r>
      <w:r w:rsidR="003C2630">
        <w:rPr>
          <w:i/>
        </w:rPr>
        <w:t>MYOT,</w:t>
      </w:r>
      <w:r w:rsidR="003C2630">
        <w:t xml:space="preserve"> c.1286C&gt;G (p.Ala429Gly)</w:t>
      </w:r>
      <w:r w:rsidR="00FC357E">
        <w:t xml:space="preserve">.  Both the </w:t>
      </w:r>
      <w:r w:rsidR="00FC357E">
        <w:rPr>
          <w:i/>
        </w:rPr>
        <w:t>DYS</w:t>
      </w:r>
      <w:r w:rsidR="00FC357E">
        <w:t xml:space="preserve"> and </w:t>
      </w:r>
      <w:r w:rsidR="00FC357E">
        <w:rPr>
          <w:i/>
        </w:rPr>
        <w:t>LARGE1</w:t>
      </w:r>
      <w:r w:rsidR="00FC357E">
        <w:t xml:space="preserve"> genes are associated with autosomal recessive disorders (</w:t>
      </w:r>
      <w:r w:rsidR="00C51A85">
        <w:t xml:space="preserve">limb-girdle muscular dystrophy 2 for </w:t>
      </w:r>
      <w:r w:rsidR="00C51A85">
        <w:rPr>
          <w:i/>
        </w:rPr>
        <w:t>DYS</w:t>
      </w:r>
      <w:r w:rsidR="00C51A85">
        <w:t xml:space="preserve"> and autosomal recessive muscular dystrophy-dystroglycanopathy type A6 for </w:t>
      </w:r>
      <w:r w:rsidR="00C51A85">
        <w:rPr>
          <w:i/>
        </w:rPr>
        <w:t>LARGE1</w:t>
      </w:r>
      <w:r w:rsidR="00C51A85">
        <w:t>)</w:t>
      </w:r>
      <w:r w:rsidR="00BF6555">
        <w:t xml:space="preserve"> that did not fit the phenotype in this patient</w:t>
      </w:r>
      <w:r w:rsidR="00C51A85">
        <w:t xml:space="preserve">.  </w:t>
      </w:r>
      <w:r w:rsidR="002D0139">
        <w:rPr>
          <w:i/>
        </w:rPr>
        <w:t>MYOT</w:t>
      </w:r>
      <w:r w:rsidR="002D0139">
        <w:t xml:space="preserve"> is associated with autosomal dominant myofibrillar myopathy type 3 and with limb-girdle mu</w:t>
      </w:r>
      <w:r w:rsidR="00D02864">
        <w:t xml:space="preserve">scular dystrophy type 1A.  Given these findings, a repeat muscle biopsy was done.  This showed </w:t>
      </w:r>
      <w:r w:rsidR="006972EB">
        <w:t xml:space="preserve">findings of denervation atrophy and chronic myopathy with features consistent with myotilin-associated myofibrillar myopathy.  </w:t>
      </w:r>
    </w:p>
    <w:sectPr w:rsidR="00EF34D2" w:rsidRPr="002D01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766"/>
    <w:rsid w:val="00085BC7"/>
    <w:rsid w:val="001C7766"/>
    <w:rsid w:val="002B207A"/>
    <w:rsid w:val="002B76E4"/>
    <w:rsid w:val="002D0139"/>
    <w:rsid w:val="003760E6"/>
    <w:rsid w:val="003C2630"/>
    <w:rsid w:val="003F77C3"/>
    <w:rsid w:val="005719F8"/>
    <w:rsid w:val="005D0B66"/>
    <w:rsid w:val="006972EB"/>
    <w:rsid w:val="007E42C6"/>
    <w:rsid w:val="008B3EAA"/>
    <w:rsid w:val="009378DF"/>
    <w:rsid w:val="00AA6C6E"/>
    <w:rsid w:val="00BF6555"/>
    <w:rsid w:val="00C51A85"/>
    <w:rsid w:val="00D02864"/>
    <w:rsid w:val="00D5511C"/>
    <w:rsid w:val="00EA390D"/>
    <w:rsid w:val="00EF34D2"/>
    <w:rsid w:val="00FC35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F2F33"/>
  <w15:chartTrackingRefBased/>
  <w15:docId w15:val="{D7BB2D40-1CEE-42C3-BCA2-9A4029344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401</Words>
  <Characters>2287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Korf, Bruce R (Campus)</dc:creator>
  <cp:keywords/>
  <dc:description/>
  <cp:lastModifiedBy>Korf, Bruce R (Campus)</cp:lastModifiedBy>
  <cp:revision>2</cp:revision>
  <dcterms:created xsi:type="dcterms:W3CDTF">2019-03-04T21:15:00Z</dcterms:created>
  <dcterms:modified xsi:type="dcterms:W3CDTF">2019-03-04T21:15:00Z</dcterms:modified>
</cp:coreProperties>
</file>